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38" w:rsidRDefault="00A96838" w:rsidP="0085393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По итогам обучающих семинаров по формированию электронных медицинских свидетельств о смерти будут внесены корректировки в </w:t>
      </w:r>
      <w:r>
        <w:rPr>
          <w:rFonts w:ascii="Times New Roman" w:hAnsi="Times New Roman" w:cs="Times New Roman"/>
          <w:sz w:val="28"/>
          <w:szCs w:val="28"/>
        </w:rPr>
        <w:t>информационную систему</w:t>
      </w:r>
      <w:r>
        <w:rPr>
          <w:rFonts w:ascii="Times New Roman" w:hAnsi="Times New Roman" w:cs="Times New Roman"/>
          <w:sz w:val="28"/>
          <w:szCs w:val="28"/>
        </w:rPr>
        <w:t xml:space="preserve"> «Естественное движение населения»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3933" w:rsidRPr="00035B1E" w:rsidRDefault="00853933" w:rsidP="0085393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Данные для формирования электронного медицинского свидетельства о смерти вносятся  в соответствии с рекомендациями</w:t>
      </w:r>
      <w:r>
        <w:rPr>
          <w:rFonts w:ascii="Times New Roman" w:eastAsia="Times New Roman" w:hAnsi="Times New Roman" w:cs="Times New Roman"/>
          <w:sz w:val="28"/>
          <w:szCs w:val="20"/>
        </w:rPr>
        <w:t>, утвержденными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Письмом Министерства здравоохранения и социального развития Российской Федерации </w:t>
      </w:r>
      <w:r w:rsidRPr="00EC3489">
        <w:rPr>
          <w:rFonts w:ascii="Times New Roman" w:eastAsia="Times New Roman" w:hAnsi="Times New Roman" w:cs="Times New Roman"/>
          <w:sz w:val="28"/>
          <w:szCs w:val="20"/>
        </w:rPr>
        <w:t>от 19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января </w:t>
      </w:r>
      <w:r w:rsidRPr="00EC3489">
        <w:rPr>
          <w:rFonts w:ascii="Times New Roman" w:eastAsia="Times New Roman" w:hAnsi="Times New Roman" w:cs="Times New Roman"/>
          <w:sz w:val="28"/>
          <w:szCs w:val="20"/>
        </w:rPr>
        <w:t>2009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года</w:t>
      </w:r>
      <w:r w:rsidRPr="00EC3489">
        <w:rPr>
          <w:rFonts w:ascii="Times New Roman" w:eastAsia="Times New Roman" w:hAnsi="Times New Roman" w:cs="Times New Roman"/>
          <w:sz w:val="28"/>
          <w:szCs w:val="20"/>
        </w:rPr>
        <w:t xml:space="preserve"> N 14-6/10/2-178</w:t>
      </w:r>
      <w:r w:rsidRPr="00035B1E">
        <w:rPr>
          <w:rFonts w:ascii="Times New Roman" w:eastAsia="Times New Roman" w:hAnsi="Times New Roman" w:cs="Times New Roman"/>
          <w:sz w:val="28"/>
          <w:szCs w:val="20"/>
        </w:rPr>
        <w:t>"О порядке выдачи и заполнения медицинских свидетельств о рождении и смерти".</w:t>
      </w:r>
      <w:r w:rsidR="00A96838">
        <w:rPr>
          <w:rFonts w:ascii="Times New Roman" w:eastAsia="Times New Roman" w:hAnsi="Times New Roman" w:cs="Times New Roman"/>
          <w:sz w:val="28"/>
          <w:szCs w:val="20"/>
        </w:rPr>
        <w:t xml:space="preserve"> Выдержки из Письма:</w:t>
      </w:r>
    </w:p>
    <w:p w:rsid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21. При заполнении пункта 19 "Причины смерти" необходимо соблюдать следующий порядок записи причин смерти.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Из заключительного клинического диагноза выбирается одна первоначальная причина смерти. Эта первоначальная причина с ее осложнениями указывается в подпунктах "а - </w:t>
      </w:r>
      <w:proofErr w:type="gramStart"/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г</w:t>
      </w:r>
      <w:proofErr w:type="gramEnd"/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" части I пункта 19 Медицинского свидетельства: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а) непосредственная причина;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б) промежуточная причина;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в) первоначальная причина;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г) внешняя причина при травмах (отравлениях).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В части II пункта 19 Медицинского свидетельства указываются прочие важные причины смерти.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Первоначальной причиной смерти являются: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болезнь или травма, вызвавшая цепь событий, непосредственно приведших к смерти;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обстоятельства несчастного случая или акта насилия, которые вызвали смертельную травму.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В Медицинское свидетельство не включаются все содержащиеся в диагнозе состояния. Из множества формулировок, записанных в первичной медицинской документации, отбирается только необходимая информация.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Запись причин смерти производится в строгом соответствии с установленными требованиями:</w:t>
      </w:r>
    </w:p>
    <w:p w:rsidR="00853933" w:rsidRPr="00853933" w:rsidRDefault="00853933" w:rsidP="00853933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highlight w:val="yellow"/>
          <w:lang w:eastAsia="ru-RU"/>
        </w:rPr>
        <w:t>в каждом подпункте части I указывается только одна причина смерти, при этом может быть заполнена строка подпункта а), строки подпунктов а) и б) или строки подпунктов а), б) и в). Строка подпункта г) заполняется только, если причиной смерти являются травмы и отравления;</w:t>
      </w:r>
    </w:p>
    <w:p w:rsidR="00853933" w:rsidRPr="00853933" w:rsidRDefault="00853933" w:rsidP="007D15CD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заполнение части I пункта 19 Медицинского свидетельства производится в обратной последовательности к основному заболеванию с осложнениями: формулировка основного заболевания заносится, как правило, на строку подпункта в). Затем выбирается 1 - 2 осложнения, из которых составляют "логическую последовательность" и записывают их на строках подпунктов а) и б). При этом состояние, записанное строкой ниже, должно являться причиной возникновения состояния, записанного строкой выше. Допускается производить отбор причин смерти для Медицинского свидетельства и в другом порядке, начиная с непосредственной причины;</w:t>
      </w:r>
    </w:p>
    <w:p w:rsidR="00853933" w:rsidRPr="00853933" w:rsidRDefault="00853933" w:rsidP="007D15CD">
      <w:pPr>
        <w:shd w:val="clear" w:color="auto" w:fill="FFFFFF"/>
        <w:spacing w:after="0" w:line="240" w:lineRule="auto"/>
        <w:ind w:firstLine="540"/>
        <w:jc w:val="both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85393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в части I пункта 19 может быть записана только одна нозологическая единица, если это не оговорено специальными правилами МКБ-10.</w:t>
      </w:r>
    </w:p>
    <w:p w:rsidR="0061121F" w:rsidRPr="007D15CD" w:rsidRDefault="008E1E4B" w:rsidP="007D15CD">
      <w:pPr>
        <w:jc w:val="both"/>
        <w:rPr>
          <w:rFonts w:asciiTheme="majorHAnsi" w:hAnsiTheme="majorHAnsi"/>
          <w:sz w:val="24"/>
          <w:szCs w:val="24"/>
        </w:rPr>
      </w:pPr>
      <w:r w:rsidRPr="007D15CD">
        <w:rPr>
          <w:rFonts w:asciiTheme="majorHAnsi" w:hAnsiTheme="majorHAnsi"/>
          <w:sz w:val="24"/>
          <w:szCs w:val="24"/>
        </w:rPr>
        <w:t>…</w:t>
      </w:r>
    </w:p>
    <w:p w:rsidR="008E1E4B" w:rsidRPr="007D15CD" w:rsidRDefault="008E1E4B" w:rsidP="007D15CD">
      <w:pPr>
        <w:spacing w:after="0" w:line="240" w:lineRule="auto"/>
        <w:ind w:firstLine="709"/>
        <w:jc w:val="both"/>
        <w:rPr>
          <w:rFonts w:asciiTheme="majorHAnsi" w:hAnsiTheme="majorHAnsi" w:cs="Arial"/>
          <w:color w:val="000000"/>
          <w:sz w:val="24"/>
          <w:szCs w:val="24"/>
        </w:rPr>
      </w:pPr>
      <w:r w:rsidRPr="007D15CD">
        <w:rPr>
          <w:rFonts w:asciiTheme="majorHAnsi" w:hAnsiTheme="majorHAnsi" w:cs="Arial"/>
          <w:color w:val="000000"/>
          <w:sz w:val="24"/>
          <w:szCs w:val="24"/>
          <w:highlight w:val="yellow"/>
          <w:shd w:val="clear" w:color="auto" w:fill="FFFFFF"/>
        </w:rPr>
        <w:t>Необходимо иметь в виду, что первоначальная причина смерти может указываться не только на строке подпункта в) части I, но и на других строках.</w:t>
      </w:r>
      <w:r w:rsidRPr="007D15CD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Pr="007D15CD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lastRenderedPageBreak/>
        <w:t>Например, промежуточная причина смерти может быть отобрана как первоначальная; при этом последняя будет располагаться на строке подпункта б).</w:t>
      </w:r>
      <w:r w:rsidRPr="007D15CD">
        <w:rPr>
          <w:rFonts w:asciiTheme="majorHAnsi" w:hAnsiTheme="majorHAnsi" w:cs="Arial"/>
          <w:color w:val="000000"/>
          <w:sz w:val="24"/>
          <w:szCs w:val="24"/>
        </w:rPr>
        <w:br/>
      </w:r>
      <w:r w:rsidRPr="007D15CD">
        <w:rPr>
          <w:rFonts w:asciiTheme="majorHAnsi" w:hAnsiTheme="majorHAnsi" w:cs="Arial"/>
          <w:color w:val="000000"/>
          <w:sz w:val="24"/>
          <w:szCs w:val="24"/>
        </w:rPr>
        <w:t>….</w:t>
      </w:r>
    </w:p>
    <w:p w:rsidR="008E1E4B" w:rsidRPr="007D15CD" w:rsidRDefault="008E1E4B" w:rsidP="007D15CD">
      <w:pPr>
        <w:spacing w:after="0" w:line="240" w:lineRule="auto"/>
        <w:ind w:firstLine="709"/>
        <w:jc w:val="both"/>
        <w:rPr>
          <w:rFonts w:asciiTheme="majorHAnsi" w:hAnsiTheme="majorHAnsi"/>
        </w:rPr>
      </w:pPr>
      <w:r w:rsidRPr="007D15CD">
        <w:rPr>
          <w:rFonts w:asciiTheme="majorHAnsi" w:hAnsiTheme="majorHAnsi"/>
          <w:sz w:val="24"/>
          <w:szCs w:val="24"/>
          <w:highlight w:val="yellow"/>
        </w:rPr>
        <w:t>Код первоначальной причины смерти по МКБ-10 записывается в графе «Код по МКБ-10» напротив выбранной первоначальной причины смерти и подчеркивается.</w:t>
      </w:r>
      <w:r w:rsidRPr="007D15CD">
        <w:rPr>
          <w:rFonts w:asciiTheme="majorHAnsi" w:hAnsiTheme="majorHAnsi"/>
          <w:sz w:val="24"/>
          <w:szCs w:val="24"/>
        </w:rPr>
        <w:t xml:space="preserve"> Коды других причин смерти записываются</w:t>
      </w:r>
      <w:r w:rsidRPr="007D15CD">
        <w:rPr>
          <w:rFonts w:asciiTheme="majorHAnsi" w:hAnsiTheme="majorHAnsi"/>
        </w:rPr>
        <w:t xml:space="preserve"> в той же графе, напротив каждой строки без подчеркивания.</w:t>
      </w:r>
    </w:p>
    <w:p w:rsidR="008E1E4B" w:rsidRDefault="008E1E4B" w:rsidP="007D15CD">
      <w:pPr>
        <w:spacing w:after="0" w:line="240" w:lineRule="auto"/>
        <w:ind w:firstLine="709"/>
        <w:jc w:val="both"/>
      </w:pPr>
    </w:p>
    <w:p w:rsidR="008E1E4B" w:rsidRDefault="008E1E4B" w:rsidP="007D15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="007D15CD">
        <w:rPr>
          <w:rFonts w:ascii="Times New Roman" w:hAnsi="Times New Roman" w:cs="Times New Roman"/>
          <w:sz w:val="28"/>
          <w:szCs w:val="28"/>
        </w:rPr>
        <w:t xml:space="preserve"> чтобы избежать противоречия с федеральными нормативно-правовыми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информационной системе «Естественное движение населения» в части формирования электронных медицинских свидетельств о смерти в п.19  будет реализована возможность заполнять только пункт а), или только пункт а) и б), или пункты а), б), в). </w:t>
      </w:r>
      <w:r w:rsidR="007D15CD">
        <w:rPr>
          <w:rFonts w:ascii="Times New Roman" w:hAnsi="Times New Roman" w:cs="Times New Roman"/>
          <w:sz w:val="28"/>
          <w:szCs w:val="28"/>
        </w:rPr>
        <w:t xml:space="preserve"> </w:t>
      </w:r>
      <w:r w:rsidR="007E075B">
        <w:rPr>
          <w:rFonts w:ascii="Times New Roman" w:hAnsi="Times New Roman" w:cs="Times New Roman"/>
          <w:sz w:val="28"/>
          <w:szCs w:val="28"/>
        </w:rPr>
        <w:t>Причина</w:t>
      </w:r>
      <w:r w:rsidR="007D15CD">
        <w:rPr>
          <w:rFonts w:ascii="Times New Roman" w:hAnsi="Times New Roman" w:cs="Times New Roman"/>
          <w:sz w:val="28"/>
          <w:szCs w:val="28"/>
        </w:rPr>
        <w:t xml:space="preserve">, </w:t>
      </w:r>
      <w:r w:rsidR="007E075B">
        <w:rPr>
          <w:rFonts w:ascii="Times New Roman" w:hAnsi="Times New Roman" w:cs="Times New Roman"/>
          <w:sz w:val="28"/>
          <w:szCs w:val="28"/>
        </w:rPr>
        <w:t>записанная в пунктах а-в последней</w:t>
      </w:r>
      <w:r w:rsidR="00A96838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7E075B">
        <w:rPr>
          <w:rFonts w:ascii="Times New Roman" w:hAnsi="Times New Roman" w:cs="Times New Roman"/>
          <w:sz w:val="28"/>
          <w:szCs w:val="28"/>
        </w:rPr>
        <w:t xml:space="preserve"> будет выбираться</w:t>
      </w:r>
      <w:r w:rsidR="007D15CD">
        <w:rPr>
          <w:rFonts w:ascii="Times New Roman" w:hAnsi="Times New Roman" w:cs="Times New Roman"/>
          <w:sz w:val="28"/>
          <w:szCs w:val="28"/>
        </w:rPr>
        <w:t xml:space="preserve"> в качестве первоначальной, </w:t>
      </w:r>
      <w:r w:rsidR="007E075B">
        <w:rPr>
          <w:rFonts w:ascii="Times New Roman" w:hAnsi="Times New Roman" w:cs="Times New Roman"/>
          <w:sz w:val="28"/>
          <w:szCs w:val="28"/>
        </w:rPr>
        <w:t xml:space="preserve">и </w:t>
      </w:r>
      <w:r w:rsidR="007D15CD">
        <w:rPr>
          <w:rFonts w:ascii="Times New Roman" w:hAnsi="Times New Roman" w:cs="Times New Roman"/>
          <w:sz w:val="28"/>
          <w:szCs w:val="28"/>
        </w:rPr>
        <w:t xml:space="preserve">именно этот пункт и будет подчеркнут при распечатке. </w:t>
      </w:r>
    </w:p>
    <w:p w:rsidR="007D15CD" w:rsidRDefault="007D15CD" w:rsidP="007D15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5CD" w:rsidRDefault="007D15CD" w:rsidP="007D1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Рыжкова Н.В.</w:t>
      </w:r>
    </w:p>
    <w:p w:rsidR="007D15CD" w:rsidRPr="007D15CD" w:rsidRDefault="007D15CD" w:rsidP="007D1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71-01-13</w:t>
      </w:r>
    </w:p>
    <w:sectPr w:rsidR="007D15CD" w:rsidRPr="007D1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933"/>
    <w:rsid w:val="001333D1"/>
    <w:rsid w:val="0061121F"/>
    <w:rsid w:val="007D15CD"/>
    <w:rsid w:val="007E075B"/>
    <w:rsid w:val="00853933"/>
    <w:rsid w:val="008E1E4B"/>
    <w:rsid w:val="00A9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9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E1E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9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E1E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bgusev</dc:creator>
  <cp:lastModifiedBy>bgusev</cp:lastModifiedBy>
  <cp:revision>3</cp:revision>
  <dcterms:created xsi:type="dcterms:W3CDTF">2017-07-04T12:26:00Z</dcterms:created>
  <dcterms:modified xsi:type="dcterms:W3CDTF">2017-07-04T12:29:00Z</dcterms:modified>
</cp:coreProperties>
</file>